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9C24E" w14:textId="373A729C" w:rsidR="002B0D65" w:rsidRPr="00DB208B" w:rsidRDefault="002B0D65" w:rsidP="002B0D65">
      <w:pPr>
        <w:rPr>
          <w:b/>
          <w:bCs/>
          <w:sz w:val="28"/>
          <w:szCs w:val="28"/>
        </w:rPr>
      </w:pPr>
      <w:r w:rsidRPr="00DB208B">
        <w:rPr>
          <w:b/>
          <w:bCs/>
          <w:sz w:val="28"/>
          <w:szCs w:val="28"/>
        </w:rPr>
        <w:t>Annual Complaints Performance and Service Improvement Report 20</w:t>
      </w:r>
      <w:r w:rsidR="004D0CC2">
        <w:rPr>
          <w:b/>
          <w:bCs/>
          <w:sz w:val="28"/>
          <w:szCs w:val="28"/>
        </w:rPr>
        <w:t>2</w:t>
      </w:r>
      <w:r w:rsidRPr="00DB208B">
        <w:rPr>
          <w:b/>
          <w:bCs/>
          <w:sz w:val="28"/>
          <w:szCs w:val="28"/>
        </w:rPr>
        <w:t>4 - 2025</w:t>
      </w:r>
    </w:p>
    <w:p w14:paraId="411DD9CA" w14:textId="77777777" w:rsidR="00DB208B" w:rsidRDefault="00DB208B" w:rsidP="002B0D65">
      <w:pPr>
        <w:rPr>
          <w:b/>
          <w:bCs/>
          <w:sz w:val="24"/>
          <w:szCs w:val="24"/>
        </w:rPr>
      </w:pPr>
    </w:p>
    <w:p w14:paraId="0F2A9621" w14:textId="5F2A8A78" w:rsidR="002B0D65" w:rsidRPr="00DB208B" w:rsidRDefault="002B0D65" w:rsidP="00DB208B">
      <w:pPr>
        <w:pStyle w:val="ListParagraph"/>
        <w:numPr>
          <w:ilvl w:val="0"/>
          <w:numId w:val="2"/>
        </w:numPr>
        <w:rPr>
          <w:b/>
          <w:bCs/>
          <w:sz w:val="24"/>
          <w:szCs w:val="24"/>
        </w:rPr>
      </w:pPr>
      <w:r w:rsidRPr="00DB208B">
        <w:rPr>
          <w:b/>
          <w:bCs/>
          <w:sz w:val="24"/>
          <w:szCs w:val="24"/>
        </w:rPr>
        <w:t>Review of Complaints Received during the period 01/04/24 – 31/03/25</w:t>
      </w:r>
    </w:p>
    <w:p w14:paraId="6FCE2483" w14:textId="4A7387A2" w:rsidR="002B0D65" w:rsidRDefault="002B0D65" w:rsidP="002B0D65">
      <w:pPr>
        <w:rPr>
          <w:sz w:val="24"/>
          <w:szCs w:val="24"/>
        </w:rPr>
      </w:pPr>
      <w:r w:rsidRPr="00DB208B">
        <w:rPr>
          <w:sz w:val="24"/>
          <w:szCs w:val="24"/>
        </w:rPr>
        <w:t xml:space="preserve">During 2024 to 2025 we received </w:t>
      </w:r>
      <w:r w:rsidR="009F1424" w:rsidRPr="00DB208B">
        <w:rPr>
          <w:sz w:val="24"/>
          <w:szCs w:val="24"/>
        </w:rPr>
        <w:t>a total</w:t>
      </w:r>
      <w:r w:rsidRPr="00DB208B">
        <w:rPr>
          <w:sz w:val="24"/>
          <w:szCs w:val="24"/>
        </w:rPr>
        <w:t xml:space="preserve"> </w:t>
      </w:r>
      <w:r w:rsidR="006F50D2" w:rsidRPr="00DB208B">
        <w:rPr>
          <w:sz w:val="24"/>
          <w:szCs w:val="24"/>
        </w:rPr>
        <w:t xml:space="preserve">of </w:t>
      </w:r>
      <w:r w:rsidR="00DD69AB" w:rsidRPr="00DB208B">
        <w:rPr>
          <w:sz w:val="24"/>
          <w:szCs w:val="24"/>
        </w:rPr>
        <w:t>1</w:t>
      </w:r>
      <w:r w:rsidR="00183832">
        <w:rPr>
          <w:sz w:val="24"/>
          <w:szCs w:val="24"/>
        </w:rPr>
        <w:t>30</w:t>
      </w:r>
      <w:r w:rsidR="00DD69AB" w:rsidRPr="00DB208B">
        <w:rPr>
          <w:sz w:val="24"/>
          <w:szCs w:val="24"/>
        </w:rPr>
        <w:t xml:space="preserve"> </w:t>
      </w:r>
      <w:r w:rsidRPr="00DB208B">
        <w:rPr>
          <w:sz w:val="24"/>
          <w:szCs w:val="24"/>
        </w:rPr>
        <w:t>complaints</w:t>
      </w:r>
      <w:r w:rsidR="009F1424" w:rsidRPr="00DB208B">
        <w:rPr>
          <w:sz w:val="24"/>
          <w:szCs w:val="24"/>
        </w:rPr>
        <w:t>, which included</w:t>
      </w:r>
      <w:r w:rsidRPr="00DB208B">
        <w:rPr>
          <w:sz w:val="24"/>
          <w:szCs w:val="24"/>
        </w:rPr>
        <w:t xml:space="preserve"> </w:t>
      </w:r>
      <w:r w:rsidR="00EF4350">
        <w:rPr>
          <w:sz w:val="24"/>
          <w:szCs w:val="24"/>
        </w:rPr>
        <w:t xml:space="preserve">8 </w:t>
      </w:r>
      <w:r w:rsidR="009F1424" w:rsidRPr="00DB208B">
        <w:rPr>
          <w:sz w:val="24"/>
          <w:szCs w:val="24"/>
        </w:rPr>
        <w:t xml:space="preserve">complaints </w:t>
      </w:r>
      <w:r w:rsidR="00F46875" w:rsidRPr="00DB208B">
        <w:rPr>
          <w:sz w:val="24"/>
          <w:szCs w:val="24"/>
        </w:rPr>
        <w:t>from residents</w:t>
      </w:r>
      <w:r w:rsidRPr="00DB208B">
        <w:rPr>
          <w:sz w:val="24"/>
          <w:szCs w:val="24"/>
        </w:rPr>
        <w:t xml:space="preserve"> living in the </w:t>
      </w:r>
      <w:r w:rsidR="002D6A90" w:rsidRPr="00DB208B">
        <w:rPr>
          <w:sz w:val="24"/>
          <w:szCs w:val="24"/>
        </w:rPr>
        <w:t>9</w:t>
      </w:r>
      <w:r w:rsidR="008E3F8B" w:rsidRPr="00DB208B">
        <w:rPr>
          <w:sz w:val="24"/>
          <w:szCs w:val="24"/>
        </w:rPr>
        <w:t>1</w:t>
      </w:r>
      <w:r w:rsidR="002D6A90" w:rsidRPr="00DB208B">
        <w:rPr>
          <w:sz w:val="24"/>
          <w:szCs w:val="24"/>
        </w:rPr>
        <w:t xml:space="preserve"> units of accommodation </w:t>
      </w:r>
      <w:r w:rsidRPr="00DB208B">
        <w:rPr>
          <w:sz w:val="24"/>
          <w:szCs w:val="24"/>
        </w:rPr>
        <w:t xml:space="preserve">owned </w:t>
      </w:r>
      <w:r w:rsidR="0013729E" w:rsidRPr="00DB208B">
        <w:rPr>
          <w:sz w:val="24"/>
          <w:szCs w:val="24"/>
        </w:rPr>
        <w:t xml:space="preserve">or leased </w:t>
      </w:r>
      <w:r w:rsidRPr="00DB208B">
        <w:rPr>
          <w:sz w:val="24"/>
          <w:szCs w:val="24"/>
        </w:rPr>
        <w:t xml:space="preserve">by </w:t>
      </w:r>
      <w:r w:rsidR="0013729E" w:rsidRPr="00DB208B">
        <w:rPr>
          <w:sz w:val="24"/>
          <w:szCs w:val="24"/>
        </w:rPr>
        <w:t>Refuge.</w:t>
      </w:r>
      <w:r w:rsidRPr="00DB208B">
        <w:rPr>
          <w:sz w:val="24"/>
          <w:szCs w:val="24"/>
        </w:rPr>
        <w:t xml:space="preserve"> </w:t>
      </w:r>
    </w:p>
    <w:p w14:paraId="0097D077" w14:textId="36535371" w:rsidR="00CB759C" w:rsidRPr="00DB208B" w:rsidRDefault="00CB759C" w:rsidP="002B0D65">
      <w:pPr>
        <w:rPr>
          <w:sz w:val="24"/>
          <w:szCs w:val="24"/>
        </w:rPr>
      </w:pPr>
      <w:r>
        <w:rPr>
          <w:sz w:val="24"/>
          <w:szCs w:val="24"/>
        </w:rPr>
        <w:t>A review of these complaints showed that</w:t>
      </w:r>
      <w:r w:rsidR="008253DD">
        <w:rPr>
          <w:sz w:val="24"/>
          <w:szCs w:val="24"/>
        </w:rPr>
        <w:t xml:space="preserve"> </w:t>
      </w:r>
      <w:r w:rsidR="00E410C0">
        <w:rPr>
          <w:sz w:val="24"/>
          <w:szCs w:val="24"/>
        </w:rPr>
        <w:t xml:space="preserve">in </w:t>
      </w:r>
      <w:r w:rsidR="00100E53">
        <w:rPr>
          <w:sz w:val="24"/>
          <w:szCs w:val="24"/>
        </w:rPr>
        <w:t>some complaints</w:t>
      </w:r>
      <w:r w:rsidR="004F0F57">
        <w:rPr>
          <w:sz w:val="24"/>
          <w:szCs w:val="24"/>
        </w:rPr>
        <w:t xml:space="preserve">, </w:t>
      </w:r>
      <w:r w:rsidR="00E410C0">
        <w:rPr>
          <w:sz w:val="24"/>
          <w:szCs w:val="24"/>
        </w:rPr>
        <w:t>resident</w:t>
      </w:r>
      <w:r w:rsidR="00D141F6">
        <w:rPr>
          <w:sz w:val="24"/>
          <w:szCs w:val="24"/>
        </w:rPr>
        <w:t>s</w:t>
      </w:r>
      <w:r w:rsidR="00E410C0">
        <w:rPr>
          <w:sz w:val="24"/>
          <w:szCs w:val="24"/>
        </w:rPr>
        <w:t xml:space="preserve"> had raised more than one </w:t>
      </w:r>
      <w:r w:rsidR="00100E53">
        <w:rPr>
          <w:sz w:val="24"/>
          <w:szCs w:val="24"/>
        </w:rPr>
        <w:t>type of concern</w:t>
      </w:r>
      <w:r w:rsidR="00A8760B">
        <w:rPr>
          <w:sz w:val="24"/>
          <w:szCs w:val="24"/>
        </w:rPr>
        <w:t xml:space="preserve">. The following </w:t>
      </w:r>
      <w:r w:rsidR="00193F7D">
        <w:rPr>
          <w:sz w:val="24"/>
          <w:szCs w:val="24"/>
        </w:rPr>
        <w:t xml:space="preserve">table provides </w:t>
      </w:r>
      <w:r w:rsidR="00A8760B">
        <w:rPr>
          <w:sz w:val="24"/>
          <w:szCs w:val="24"/>
        </w:rPr>
        <w:t>a breakdown of all of the con</w:t>
      </w:r>
      <w:r w:rsidR="00AB1639">
        <w:rPr>
          <w:sz w:val="24"/>
          <w:szCs w:val="24"/>
        </w:rPr>
        <w:t>cerns raised:</w:t>
      </w:r>
    </w:p>
    <w:p w14:paraId="79D1E749" w14:textId="67538BB3" w:rsidR="00DB208B" w:rsidRDefault="007618F1" w:rsidP="002B0D65">
      <w:r>
        <w:rPr>
          <w:noProof/>
        </w:rPr>
        <w:drawing>
          <wp:inline distT="0" distB="0" distL="0" distR="0" wp14:anchorId="0B234066" wp14:editId="096917A0">
            <wp:extent cx="4572000" cy="2743200"/>
            <wp:effectExtent l="0" t="0" r="0" b="0"/>
            <wp:docPr id="1557414306" name="Chart 1">
              <a:extLst xmlns:a="http://schemas.openxmlformats.org/drawingml/2006/main">
                <a:ext uri="{FF2B5EF4-FFF2-40B4-BE49-F238E27FC236}">
                  <a16:creationId xmlns:a16="http://schemas.microsoft.com/office/drawing/2014/main" id="{7DC0D720-005E-B69B-4FFE-9B392BFE5F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7CCA4642" w14:textId="41C8F426" w:rsidR="00DB208B" w:rsidRPr="002B0D65" w:rsidRDefault="00DB208B" w:rsidP="002B0D65"/>
    <w:p w14:paraId="08B7D6DE" w14:textId="19972B40" w:rsidR="002B0D65" w:rsidRPr="002B0D65" w:rsidRDefault="001B719C" w:rsidP="002B0D65">
      <w:r>
        <w:t>I</w:t>
      </w:r>
      <w:r w:rsidR="002B0D65" w:rsidRPr="002B0D65">
        <w:t xml:space="preserve">n </w:t>
      </w:r>
      <w:r w:rsidR="005D116D">
        <w:rPr>
          <w:b/>
          <w:bCs/>
        </w:rPr>
        <w:t>100</w:t>
      </w:r>
      <w:r w:rsidR="002B0D65" w:rsidRPr="002B0D65">
        <w:t>% of the cases,</w:t>
      </w:r>
      <w:r w:rsidR="00162FFD">
        <w:t xml:space="preserve"> </w:t>
      </w:r>
      <w:r w:rsidR="002B0D65" w:rsidRPr="002B0D65">
        <w:t xml:space="preserve">the complainant was satisfied with </w:t>
      </w:r>
      <w:r w:rsidR="005D116D">
        <w:t xml:space="preserve">Refuge’s </w:t>
      </w:r>
      <w:r w:rsidR="002B0D65" w:rsidRPr="002B0D65">
        <w:t>reply at Stage 1 of the Complaints Policy</w:t>
      </w:r>
      <w:r w:rsidR="005D116D">
        <w:t xml:space="preserve">. No </w:t>
      </w:r>
      <w:r w:rsidR="00884627">
        <w:t xml:space="preserve">complainants </w:t>
      </w:r>
      <w:r w:rsidR="002B0D65" w:rsidRPr="002B0D65">
        <w:t xml:space="preserve">asked for their complaint to be escalated to Stage 2. </w:t>
      </w:r>
      <w:r w:rsidR="00BC3817">
        <w:t xml:space="preserve">None of the </w:t>
      </w:r>
      <w:r w:rsidR="0088066F">
        <w:t>complaints</w:t>
      </w:r>
      <w:r w:rsidR="005E18AF" w:rsidRPr="005E18AF">
        <w:t xml:space="preserve"> </w:t>
      </w:r>
      <w:r w:rsidR="00033ACC">
        <w:t xml:space="preserve">received </w:t>
      </w:r>
      <w:r w:rsidR="00BC3817">
        <w:t>during</w:t>
      </w:r>
      <w:r w:rsidR="00033ACC">
        <w:t xml:space="preserve"> 2024/25 </w:t>
      </w:r>
      <w:r w:rsidR="005E18AF" w:rsidRPr="005E18AF">
        <w:t xml:space="preserve">had been raised previously and </w:t>
      </w:r>
      <w:r w:rsidR="004B6CD3">
        <w:t xml:space="preserve">100% of the complaints </w:t>
      </w:r>
      <w:r w:rsidR="005E18AF" w:rsidRPr="005E18AF">
        <w:t>could have been responded to as service</w:t>
      </w:r>
      <w:r w:rsidR="00AD5AEA">
        <w:t xml:space="preserve"> </w:t>
      </w:r>
      <w:r w:rsidR="005E18AF" w:rsidRPr="005E18AF">
        <w:t>request</w:t>
      </w:r>
      <w:r w:rsidR="00437616">
        <w:t>s</w:t>
      </w:r>
      <w:r w:rsidR="005E18AF" w:rsidRPr="005E18AF">
        <w:t>.</w:t>
      </w:r>
    </w:p>
    <w:p w14:paraId="3F367C70" w14:textId="4D1553BB" w:rsidR="002B0D65" w:rsidRPr="002B0D65" w:rsidRDefault="002B0D65" w:rsidP="002B0D65">
      <w:r w:rsidRPr="002B0D65">
        <w:t xml:space="preserve">No complaints </w:t>
      </w:r>
      <w:r w:rsidR="00D469D1">
        <w:t xml:space="preserve">from residents in properties where Refuge </w:t>
      </w:r>
      <w:r w:rsidR="00754A48">
        <w:t>conducts</w:t>
      </w:r>
      <w:r w:rsidR="00D469D1">
        <w:t xml:space="preserve"> the landlord function </w:t>
      </w:r>
      <w:r w:rsidRPr="002B0D65">
        <w:t>were referred to</w:t>
      </w:r>
      <w:r w:rsidR="00EC1C89">
        <w:t>,</w:t>
      </w:r>
      <w:r w:rsidRPr="002B0D65">
        <w:t xml:space="preserve"> or investigated by</w:t>
      </w:r>
      <w:r w:rsidR="00EC1C89">
        <w:t>,</w:t>
      </w:r>
      <w:r w:rsidRPr="002B0D65">
        <w:t xml:space="preserve"> the Housing Ombudsman Service in 202</w:t>
      </w:r>
      <w:r w:rsidR="00884627">
        <w:t>4</w:t>
      </w:r>
      <w:r w:rsidRPr="002B0D65">
        <w:t>/2</w:t>
      </w:r>
      <w:r w:rsidR="00884627">
        <w:t>5</w:t>
      </w:r>
      <w:r w:rsidRPr="002B0D65">
        <w:t>.</w:t>
      </w:r>
    </w:p>
    <w:p w14:paraId="2850A9BC" w14:textId="77777777" w:rsidR="002B0D65" w:rsidRDefault="002B0D65" w:rsidP="002B0D65">
      <w:pPr>
        <w:rPr>
          <w:b/>
          <w:bCs/>
        </w:rPr>
      </w:pPr>
      <w:r w:rsidRPr="002B0D65">
        <w:rPr>
          <w:b/>
          <w:bCs/>
        </w:rPr>
        <w:t>Learning from complaints to improve services</w:t>
      </w:r>
    </w:p>
    <w:p w14:paraId="1AAC83CB" w14:textId="77777777" w:rsidR="002C447F" w:rsidRPr="002C447F" w:rsidRDefault="002C447F" w:rsidP="00D6361A">
      <w:pPr>
        <w:pStyle w:val="ListParagraph"/>
        <w:numPr>
          <w:ilvl w:val="0"/>
          <w:numId w:val="8"/>
        </w:numPr>
        <w:rPr>
          <w:b/>
          <w:bCs/>
        </w:rPr>
      </w:pPr>
      <w:r w:rsidRPr="002C447F">
        <w:rPr>
          <w:b/>
          <w:bCs/>
        </w:rPr>
        <w:t>Service Requests</w:t>
      </w:r>
    </w:p>
    <w:p w14:paraId="6C120E35" w14:textId="77777777" w:rsidR="000D7117" w:rsidRDefault="00F32457" w:rsidP="002C447F">
      <w:pPr>
        <w:pStyle w:val="ListParagraph"/>
      </w:pPr>
      <w:r w:rsidRPr="00700014">
        <w:t xml:space="preserve">A review of the complaints showed that </w:t>
      </w:r>
      <w:r w:rsidR="002C447F">
        <w:t>all</w:t>
      </w:r>
      <w:r w:rsidR="00864E93" w:rsidRPr="00700014">
        <w:t xml:space="preserve"> were being raised with Refuge for the first time and could have been treated as service requests</w:t>
      </w:r>
      <w:r w:rsidR="00700014">
        <w:t xml:space="preserve">, </w:t>
      </w:r>
      <w:r w:rsidR="00784DA9">
        <w:t>this was</w:t>
      </w:r>
      <w:r w:rsidR="00E2696E">
        <w:t xml:space="preserve"> also the case in 2023/24</w:t>
      </w:r>
      <w:r w:rsidR="00D05AC1" w:rsidRPr="00700014">
        <w:t xml:space="preserve">. </w:t>
      </w:r>
    </w:p>
    <w:p w14:paraId="2BD81E49" w14:textId="77777777" w:rsidR="000D7117" w:rsidRDefault="000D7117" w:rsidP="002C447F">
      <w:pPr>
        <w:pStyle w:val="ListParagraph"/>
      </w:pPr>
    </w:p>
    <w:p w14:paraId="4865E6DA" w14:textId="4A3314A5" w:rsidR="00F32457" w:rsidRDefault="000D7117" w:rsidP="002C447F">
      <w:pPr>
        <w:pStyle w:val="ListParagraph"/>
      </w:pPr>
      <w:r>
        <w:t xml:space="preserve">Action: </w:t>
      </w:r>
      <w:r w:rsidR="00D05AC1" w:rsidRPr="00700014">
        <w:t xml:space="preserve">Refuge is in the process of reviewing the </w:t>
      </w:r>
      <w:r w:rsidR="00071DAC">
        <w:t xml:space="preserve">casework management </w:t>
      </w:r>
      <w:r w:rsidR="00D05AC1" w:rsidRPr="00700014">
        <w:t xml:space="preserve">system used to record complaints and </w:t>
      </w:r>
      <w:r w:rsidR="00700014" w:rsidRPr="00700014">
        <w:t xml:space="preserve">changes will be incorporated to </w:t>
      </w:r>
      <w:r w:rsidR="00CC2B73">
        <w:t xml:space="preserve">ensure that </w:t>
      </w:r>
      <w:r w:rsidR="009C7BE2">
        <w:t xml:space="preserve">service requests are not </w:t>
      </w:r>
      <w:r w:rsidR="00D6361A">
        <w:t>recorded as stage 1 complaints.</w:t>
      </w:r>
    </w:p>
    <w:p w14:paraId="292C140D" w14:textId="77777777" w:rsidR="002C447F" w:rsidRDefault="002C447F" w:rsidP="002C447F">
      <w:pPr>
        <w:pStyle w:val="ListParagraph"/>
      </w:pPr>
    </w:p>
    <w:p w14:paraId="1D81D7E2" w14:textId="77777777" w:rsidR="00FA1F71" w:rsidRPr="002C447F" w:rsidRDefault="00FA1F71" w:rsidP="00692C14">
      <w:pPr>
        <w:pStyle w:val="ListParagraph"/>
        <w:numPr>
          <w:ilvl w:val="0"/>
          <w:numId w:val="8"/>
        </w:numPr>
        <w:rPr>
          <w:b/>
          <w:bCs/>
        </w:rPr>
      </w:pPr>
      <w:r w:rsidRPr="002C447F">
        <w:rPr>
          <w:b/>
          <w:bCs/>
        </w:rPr>
        <w:t>Accommodation and Facilities</w:t>
      </w:r>
    </w:p>
    <w:p w14:paraId="71E06A0A" w14:textId="55E664E9" w:rsidR="000D7117" w:rsidRDefault="00A9455F" w:rsidP="002C447F">
      <w:pPr>
        <w:pStyle w:val="ListParagraph"/>
      </w:pPr>
      <w:r>
        <w:t xml:space="preserve">More than half </w:t>
      </w:r>
      <w:r w:rsidR="00EC1C89">
        <w:t>o</w:t>
      </w:r>
      <w:r w:rsidR="00D6361A" w:rsidRPr="00D6361A">
        <w:t xml:space="preserve">f the complaints </w:t>
      </w:r>
      <w:r w:rsidR="00790CB2">
        <w:t xml:space="preserve">about accommodation and facilities </w:t>
      </w:r>
      <w:r w:rsidR="00D6361A" w:rsidRPr="00D6361A">
        <w:t xml:space="preserve">related to Refuge not providing something </w:t>
      </w:r>
      <w:r w:rsidR="008471D7">
        <w:t xml:space="preserve">that was not part of the service offered within the </w:t>
      </w:r>
      <w:r w:rsidR="00E10242">
        <w:t xml:space="preserve">accommodation </w:t>
      </w:r>
      <w:r w:rsidR="00D6361A" w:rsidRPr="00D6361A">
        <w:t xml:space="preserve">e.g. food, </w:t>
      </w:r>
      <w:r w:rsidR="00D6361A" w:rsidRPr="00B12B46">
        <w:t>cooking equipment in bedrooms</w:t>
      </w:r>
      <w:r w:rsidR="00790CB2" w:rsidRPr="00B12B46">
        <w:t xml:space="preserve"> where </w:t>
      </w:r>
      <w:r w:rsidR="00EE2F21" w:rsidRPr="00B12B46">
        <w:t xml:space="preserve">there are communal kitchens. </w:t>
      </w:r>
      <w:r w:rsidR="00A2350E">
        <w:t xml:space="preserve">This may indicate that </w:t>
      </w:r>
      <w:r w:rsidR="00065D5D">
        <w:t xml:space="preserve">we do not always </w:t>
      </w:r>
      <w:r w:rsidR="005B4446">
        <w:t>clearly communicate</w:t>
      </w:r>
      <w:r w:rsidR="00065D5D">
        <w:t xml:space="preserve"> </w:t>
      </w:r>
      <w:r w:rsidR="00F2083B">
        <w:t xml:space="preserve">the </w:t>
      </w:r>
      <w:r w:rsidR="00692C14" w:rsidRPr="00B12B46">
        <w:t>services that are provided in the refuges</w:t>
      </w:r>
      <w:r w:rsidR="00D8362E">
        <w:t xml:space="preserve">. </w:t>
      </w:r>
    </w:p>
    <w:p w14:paraId="3FDACD4A" w14:textId="77777777" w:rsidR="000D7117" w:rsidRDefault="000D7117" w:rsidP="002C447F">
      <w:pPr>
        <w:pStyle w:val="ListParagraph"/>
      </w:pPr>
    </w:p>
    <w:p w14:paraId="5108DF2C" w14:textId="77777777" w:rsidR="00262FCC" w:rsidRDefault="00F524E6" w:rsidP="002C447F">
      <w:pPr>
        <w:pStyle w:val="ListParagraph"/>
      </w:pPr>
      <w:r>
        <w:t>Response</w:t>
      </w:r>
      <w:r w:rsidR="000D7117">
        <w:t xml:space="preserve">: </w:t>
      </w:r>
      <w:r w:rsidR="00E94BF4">
        <w:t xml:space="preserve">Most of the </w:t>
      </w:r>
      <w:r w:rsidR="0082665A">
        <w:t xml:space="preserve">survivors </w:t>
      </w:r>
      <w:r w:rsidR="00E94BF4">
        <w:t>are in crisi</w:t>
      </w:r>
      <w:r w:rsidR="000061D9">
        <w:t>s</w:t>
      </w:r>
      <w:r w:rsidR="00E94BF4">
        <w:t xml:space="preserve"> at the point of </w:t>
      </w:r>
      <w:r w:rsidR="00470DBE">
        <w:t>referral and admission</w:t>
      </w:r>
      <w:r w:rsidR="00952717">
        <w:t xml:space="preserve"> into our safe accommodation services</w:t>
      </w:r>
      <w:r w:rsidR="00470DBE">
        <w:t xml:space="preserve"> so it is important that we </w:t>
      </w:r>
      <w:r w:rsidR="00FF139C">
        <w:t xml:space="preserve">revisit the information provided </w:t>
      </w:r>
      <w:r w:rsidR="00DB5E58">
        <w:t xml:space="preserve">to the resident at </w:t>
      </w:r>
      <w:r w:rsidR="00FF139C">
        <w:t>referral</w:t>
      </w:r>
      <w:r w:rsidR="00A50B95">
        <w:t>,</w:t>
      </w:r>
      <w:r w:rsidR="00FF139C">
        <w:t xml:space="preserve"> during </w:t>
      </w:r>
      <w:r w:rsidR="00C27A66">
        <w:t>their first</w:t>
      </w:r>
      <w:r w:rsidR="00FF139C">
        <w:t xml:space="preserve"> week </w:t>
      </w:r>
      <w:r w:rsidR="00C27A66">
        <w:t>in the refuge.</w:t>
      </w:r>
    </w:p>
    <w:p w14:paraId="61F5B050" w14:textId="77777777" w:rsidR="00262FCC" w:rsidRDefault="00262FCC" w:rsidP="002C447F">
      <w:pPr>
        <w:pStyle w:val="ListParagraph"/>
      </w:pPr>
    </w:p>
    <w:p w14:paraId="30E836E0" w14:textId="24EA3D43" w:rsidR="00692C14" w:rsidRDefault="00C27A66" w:rsidP="002C447F">
      <w:pPr>
        <w:pStyle w:val="ListParagraph"/>
      </w:pPr>
      <w:r>
        <w:t xml:space="preserve"> Co</w:t>
      </w:r>
      <w:r w:rsidR="00692C14" w:rsidRPr="00B12B46">
        <w:t>nsideration should be given to improving</w:t>
      </w:r>
      <w:r w:rsidR="00AA2805">
        <w:t xml:space="preserve"> or </w:t>
      </w:r>
      <w:r w:rsidR="00692C14" w:rsidRPr="00B12B46">
        <w:t xml:space="preserve">extending the facilities available in our </w:t>
      </w:r>
      <w:r w:rsidR="00D91545">
        <w:t xml:space="preserve">safe accommodation </w:t>
      </w:r>
      <w:r w:rsidR="00692C14" w:rsidRPr="00B12B46">
        <w:t>based on resident feedback each year during the budget and rent setting process</w:t>
      </w:r>
      <w:r w:rsidR="00B12B46" w:rsidRPr="00B12B46">
        <w:t>.</w:t>
      </w:r>
      <w:r>
        <w:t xml:space="preserve"> </w:t>
      </w:r>
      <w:r w:rsidR="00D91545">
        <w:t>This should be balanced with the potential impact on residents of their accommodation costs increasing.</w:t>
      </w:r>
    </w:p>
    <w:p w14:paraId="1EF3BF4D" w14:textId="77777777" w:rsidR="00FA1F71" w:rsidRPr="00B12B46" w:rsidRDefault="00FA1F71" w:rsidP="00FA1F71">
      <w:pPr>
        <w:pStyle w:val="ListParagraph"/>
      </w:pPr>
    </w:p>
    <w:p w14:paraId="253F74A3" w14:textId="144E00B5" w:rsidR="00FA1F71" w:rsidRPr="00FA1F71" w:rsidRDefault="00FA1F71" w:rsidP="00D6361A">
      <w:pPr>
        <w:pStyle w:val="ListParagraph"/>
        <w:numPr>
          <w:ilvl w:val="0"/>
          <w:numId w:val="8"/>
        </w:numPr>
        <w:rPr>
          <w:b/>
          <w:bCs/>
        </w:rPr>
      </w:pPr>
      <w:r w:rsidRPr="00FA1F71">
        <w:rPr>
          <w:b/>
          <w:bCs/>
        </w:rPr>
        <w:t>Support</w:t>
      </w:r>
      <w:r w:rsidR="008C4176">
        <w:rPr>
          <w:b/>
          <w:bCs/>
        </w:rPr>
        <w:t xml:space="preserve"> Service</w:t>
      </w:r>
    </w:p>
    <w:p w14:paraId="41166A19" w14:textId="5AB1582C" w:rsidR="00D91545" w:rsidRDefault="0059379D" w:rsidP="003F0A8E">
      <w:pPr>
        <w:pStyle w:val="ListParagraph"/>
      </w:pPr>
      <w:r w:rsidRPr="0059379D">
        <w:t xml:space="preserve">The majority of complaints regarding staff support related to availability of support due to staff attending training, sickness or </w:t>
      </w:r>
      <w:r w:rsidR="006411BD">
        <w:t xml:space="preserve">when </w:t>
      </w:r>
      <w:r w:rsidRPr="0059379D">
        <w:t>chang</w:t>
      </w:r>
      <w:r w:rsidR="006411BD">
        <w:t>ing</w:t>
      </w:r>
      <w:r w:rsidRPr="0059379D">
        <w:t xml:space="preserve"> in caseworker</w:t>
      </w:r>
      <w:r w:rsidR="00991FF5">
        <w:t>.</w:t>
      </w:r>
      <w:r w:rsidR="00624123">
        <w:t xml:space="preserve"> </w:t>
      </w:r>
      <w:r w:rsidR="00784BE5">
        <w:t xml:space="preserve">This included when staff were onsite but unavailable due to taking part in training. </w:t>
      </w:r>
    </w:p>
    <w:p w14:paraId="223E3172" w14:textId="77777777" w:rsidR="00D91545" w:rsidRDefault="00D91545" w:rsidP="003F0A8E">
      <w:pPr>
        <w:pStyle w:val="ListParagraph"/>
      </w:pPr>
    </w:p>
    <w:p w14:paraId="3070027F" w14:textId="2097A4AB" w:rsidR="001552E4" w:rsidRDefault="00D91545" w:rsidP="003F0A8E">
      <w:pPr>
        <w:pStyle w:val="ListParagraph"/>
      </w:pPr>
      <w:r>
        <w:t xml:space="preserve">Response: </w:t>
      </w:r>
      <w:r w:rsidR="004C7DF4">
        <w:t xml:space="preserve">There needs to be consistent communication to residents when </w:t>
      </w:r>
      <w:r w:rsidR="004408B5">
        <w:t>staff are going to be unavailable due to sickness</w:t>
      </w:r>
      <w:r w:rsidR="00882A47">
        <w:t xml:space="preserve"> </w:t>
      </w:r>
      <w:r w:rsidR="00CD4D4D">
        <w:t>or</w:t>
      </w:r>
      <w:r w:rsidR="004408B5">
        <w:t xml:space="preserve"> training </w:t>
      </w:r>
      <w:r w:rsidR="00882A47">
        <w:t xml:space="preserve">including ensuring that </w:t>
      </w:r>
      <w:r w:rsidR="00CD4D4D">
        <w:t>all residents know how to access support</w:t>
      </w:r>
      <w:r w:rsidR="00A9534A">
        <w:t xml:space="preserve"> if their refuge worker is not available</w:t>
      </w:r>
      <w:r w:rsidR="003510DC">
        <w:t>.</w:t>
      </w:r>
      <w:r w:rsidR="002E7DC6">
        <w:t xml:space="preserve"> </w:t>
      </w:r>
    </w:p>
    <w:p w14:paraId="65CFB790" w14:textId="77777777" w:rsidR="001552E4" w:rsidRDefault="001552E4" w:rsidP="003F0A8E">
      <w:pPr>
        <w:pStyle w:val="ListParagraph"/>
      </w:pPr>
    </w:p>
    <w:p w14:paraId="3528DDF0" w14:textId="541C8965" w:rsidR="00BB0E4E" w:rsidRDefault="003C4AE9" w:rsidP="003F0A8E">
      <w:pPr>
        <w:pStyle w:val="ListParagraph"/>
      </w:pPr>
      <w:r>
        <w:t xml:space="preserve">Whenever possible a detailed handover should take place </w:t>
      </w:r>
      <w:r w:rsidR="008E51BE">
        <w:t xml:space="preserve">when there is </w:t>
      </w:r>
      <w:r w:rsidR="00FA1F95">
        <w:t xml:space="preserve">a change of caseworker. If this is not possible the new caseworker must </w:t>
      </w:r>
      <w:r w:rsidR="00924EFF">
        <w:t>review the resident’s case records paying particular attention to any outstanding actions</w:t>
      </w:r>
      <w:r w:rsidR="002B65D1">
        <w:t xml:space="preserve"> so there is continuity of support</w:t>
      </w:r>
      <w:r w:rsidR="00924EFF">
        <w:t>.</w:t>
      </w:r>
    </w:p>
    <w:p w14:paraId="5424896B" w14:textId="77777777" w:rsidR="003F0A8E" w:rsidRDefault="003F0A8E" w:rsidP="003F0A8E">
      <w:pPr>
        <w:pStyle w:val="ListParagraph"/>
      </w:pPr>
    </w:p>
    <w:p w14:paraId="3B3A30E8" w14:textId="2899B8B3" w:rsidR="00BB0E4E" w:rsidRPr="00BB0E4E" w:rsidRDefault="00BB0E4E" w:rsidP="00BB0E4E">
      <w:pPr>
        <w:pStyle w:val="ListParagraph"/>
        <w:numPr>
          <w:ilvl w:val="0"/>
          <w:numId w:val="8"/>
        </w:numPr>
        <w:rPr>
          <w:b/>
          <w:bCs/>
        </w:rPr>
      </w:pPr>
      <w:r w:rsidRPr="00BB0E4E">
        <w:rPr>
          <w:b/>
          <w:bCs/>
        </w:rPr>
        <w:t>Health and Safety</w:t>
      </w:r>
    </w:p>
    <w:p w14:paraId="69B7E532" w14:textId="77777777" w:rsidR="001552E4" w:rsidRDefault="00BB0E4E" w:rsidP="00BB0E4E">
      <w:pPr>
        <w:pStyle w:val="ListParagraph"/>
      </w:pPr>
      <w:r>
        <w:t xml:space="preserve">There was one query raised about whether a routine Health and Safety check had been completed. </w:t>
      </w:r>
    </w:p>
    <w:p w14:paraId="193F22A8" w14:textId="77777777" w:rsidR="001552E4" w:rsidRDefault="001552E4" w:rsidP="00BB0E4E">
      <w:pPr>
        <w:pStyle w:val="ListParagraph"/>
      </w:pPr>
    </w:p>
    <w:p w14:paraId="0505DC1E" w14:textId="01FB28A2" w:rsidR="00BB0E4E" w:rsidRDefault="001552E4" w:rsidP="00BB0E4E">
      <w:pPr>
        <w:pStyle w:val="ListParagraph"/>
      </w:pPr>
      <w:r>
        <w:t xml:space="preserve">Response: </w:t>
      </w:r>
      <w:r w:rsidR="00BB0E4E">
        <w:t xml:space="preserve">Reassurance and information on Health and Safety compliance should be available to </w:t>
      </w:r>
      <w:r w:rsidR="003304D0">
        <w:t xml:space="preserve">all </w:t>
      </w:r>
      <w:r w:rsidR="00BB0E4E">
        <w:t>residents on request.</w:t>
      </w:r>
    </w:p>
    <w:p w14:paraId="39A901C6" w14:textId="77777777" w:rsidR="002B65D1" w:rsidRDefault="002B65D1" w:rsidP="00FA1F71">
      <w:pPr>
        <w:pStyle w:val="ListParagraph"/>
      </w:pPr>
    </w:p>
    <w:p w14:paraId="1359545F" w14:textId="3398CAFB" w:rsidR="00845C83" w:rsidRDefault="003F0A8E" w:rsidP="00845C83">
      <w:pPr>
        <w:pStyle w:val="ListParagraph"/>
        <w:numPr>
          <w:ilvl w:val="0"/>
          <w:numId w:val="8"/>
        </w:numPr>
        <w:rPr>
          <w:b/>
          <w:bCs/>
        </w:rPr>
      </w:pPr>
      <w:r>
        <w:rPr>
          <w:b/>
          <w:bCs/>
        </w:rPr>
        <w:t>Other R</w:t>
      </w:r>
      <w:r w:rsidR="00845C83" w:rsidRPr="00845C83">
        <w:rPr>
          <w:b/>
          <w:bCs/>
        </w:rPr>
        <w:t>esidents</w:t>
      </w:r>
    </w:p>
    <w:p w14:paraId="3FF38FBA" w14:textId="4B183A22" w:rsidR="007F4508" w:rsidRDefault="0031427A" w:rsidP="007F4508">
      <w:pPr>
        <w:pStyle w:val="ListParagraph"/>
      </w:pPr>
      <w:r w:rsidRPr="00823DF3">
        <w:t>There w</w:t>
      </w:r>
      <w:r w:rsidR="00BD5505">
        <w:t xml:space="preserve">as </w:t>
      </w:r>
      <w:r w:rsidR="00025AEE">
        <w:t>one</w:t>
      </w:r>
      <w:r w:rsidR="003D595B">
        <w:t xml:space="preserve"> </w:t>
      </w:r>
      <w:r w:rsidR="009307F7" w:rsidRPr="00823DF3">
        <w:t xml:space="preserve">complaint </w:t>
      </w:r>
      <w:r w:rsidR="003D595B">
        <w:t xml:space="preserve">from </w:t>
      </w:r>
      <w:r w:rsidR="000C3E6F">
        <w:t xml:space="preserve">a </w:t>
      </w:r>
      <w:r w:rsidR="00C649A5">
        <w:t>resident</w:t>
      </w:r>
      <w:r w:rsidR="003D595B">
        <w:t xml:space="preserve"> </w:t>
      </w:r>
      <w:r w:rsidR="009307F7" w:rsidRPr="00823DF3">
        <w:t>about other residents</w:t>
      </w:r>
      <w:r w:rsidR="003D595B">
        <w:t>,</w:t>
      </w:r>
      <w:r w:rsidR="00A402C5">
        <w:t xml:space="preserve"> </w:t>
      </w:r>
      <w:r w:rsidR="00AC2691">
        <w:t xml:space="preserve">in </w:t>
      </w:r>
      <w:r w:rsidR="002270F9">
        <w:t xml:space="preserve">safe </w:t>
      </w:r>
      <w:r w:rsidR="00AC2691">
        <w:t xml:space="preserve">accommodation </w:t>
      </w:r>
      <w:r w:rsidR="00A402C5">
        <w:t>where some facilities are shared</w:t>
      </w:r>
      <w:r w:rsidR="00AC2691">
        <w:t>. T</w:t>
      </w:r>
      <w:r w:rsidR="009307F7" w:rsidRPr="00823DF3">
        <w:t xml:space="preserve">his was </w:t>
      </w:r>
      <w:r w:rsidR="00D90E4E" w:rsidRPr="00823DF3">
        <w:t>an</w:t>
      </w:r>
      <w:r w:rsidR="009307F7" w:rsidRPr="00823DF3">
        <w:t xml:space="preserve"> </w:t>
      </w:r>
      <w:r w:rsidR="00F0638F">
        <w:t>8</w:t>
      </w:r>
      <w:r w:rsidR="00FA514F">
        <w:t xml:space="preserve">0% </w:t>
      </w:r>
      <w:r w:rsidR="009307F7" w:rsidRPr="00823DF3">
        <w:t>reduction from the previous year</w:t>
      </w:r>
      <w:r w:rsidR="003304D0">
        <w:t xml:space="preserve"> showing a significant improvement</w:t>
      </w:r>
      <w:r w:rsidR="00A333D9">
        <w:t>.</w:t>
      </w:r>
      <w:r w:rsidR="00823DF3">
        <w:t xml:space="preserve"> </w:t>
      </w:r>
    </w:p>
    <w:p w14:paraId="3D93F9D5" w14:textId="77777777" w:rsidR="003F0A8E" w:rsidRDefault="003F0A8E" w:rsidP="007F4508">
      <w:pPr>
        <w:pStyle w:val="ListParagraph"/>
      </w:pPr>
    </w:p>
    <w:p w14:paraId="74FEB8C5" w14:textId="4EA7DCA1" w:rsidR="00BB0E4E" w:rsidRPr="003F0A8E" w:rsidRDefault="00BB0E4E" w:rsidP="003F0A8E">
      <w:pPr>
        <w:pStyle w:val="ListParagraph"/>
        <w:numPr>
          <w:ilvl w:val="0"/>
          <w:numId w:val="8"/>
        </w:numPr>
        <w:rPr>
          <w:b/>
          <w:bCs/>
        </w:rPr>
      </w:pPr>
      <w:r w:rsidRPr="003F0A8E">
        <w:rPr>
          <w:b/>
          <w:bCs/>
        </w:rPr>
        <w:t>Policies and Procedures</w:t>
      </w:r>
    </w:p>
    <w:p w14:paraId="3987BB89" w14:textId="77777777" w:rsidR="005D6A66" w:rsidRDefault="00566EE0" w:rsidP="00BB0E4E">
      <w:pPr>
        <w:pStyle w:val="ListParagraph"/>
      </w:pPr>
      <w:r>
        <w:t xml:space="preserve">There was one complaint </w:t>
      </w:r>
      <w:r w:rsidR="00BB0E4E">
        <w:t>about policies and procedures</w:t>
      </w:r>
      <w:r>
        <w:t>, this was about t</w:t>
      </w:r>
      <w:r w:rsidR="00BB0E4E">
        <w:t xml:space="preserve">he very specific policies and procedures which are required for the delivery of safe accommodation for survivors of domestic abuse. These can be more restrictive than in </w:t>
      </w:r>
      <w:r w:rsidR="00BB0E4E">
        <w:lastRenderedPageBreak/>
        <w:t xml:space="preserve">other forms of accommodation </w:t>
      </w:r>
      <w:r w:rsidR="008D7B22">
        <w:t xml:space="preserve">and are required </w:t>
      </w:r>
      <w:r w:rsidR="00BB0E4E">
        <w:t>to maintain the confidentiality of the address, security of the building and safety of survivors</w:t>
      </w:r>
      <w:r w:rsidR="008D7B22">
        <w:t>.</w:t>
      </w:r>
      <w:r w:rsidR="00BB0E4E">
        <w:t xml:space="preserve"> </w:t>
      </w:r>
    </w:p>
    <w:p w14:paraId="4CB92B78" w14:textId="77777777" w:rsidR="005D6A66" w:rsidRDefault="005D6A66" w:rsidP="00BB0E4E">
      <w:pPr>
        <w:pStyle w:val="ListParagraph"/>
      </w:pPr>
    </w:p>
    <w:p w14:paraId="021064D8" w14:textId="300F24DB" w:rsidR="005218A0" w:rsidRPr="00823DF3" w:rsidRDefault="005D6A66" w:rsidP="00BB0E4E">
      <w:pPr>
        <w:pStyle w:val="ListParagraph"/>
      </w:pPr>
      <w:r>
        <w:t xml:space="preserve">Response: </w:t>
      </w:r>
      <w:r w:rsidR="00BB0E4E">
        <w:t>The terms of the licence agreement and ‘house rules’ are discussed with residents on admission; however, it is important that the reasons for the requirements are clearly communicated throughout the time a survivor is resident in the refuge.</w:t>
      </w:r>
    </w:p>
    <w:p w14:paraId="4DDF1124" w14:textId="77777777" w:rsidR="002B0D65" w:rsidRPr="002B0D65" w:rsidRDefault="002B0D65" w:rsidP="002B0D65">
      <w:pPr>
        <w:rPr>
          <w:b/>
          <w:bCs/>
        </w:rPr>
      </w:pPr>
      <w:r w:rsidRPr="002B0D65">
        <w:rPr>
          <w:b/>
          <w:bCs/>
        </w:rPr>
        <w:t>Conclusions:</w:t>
      </w:r>
    </w:p>
    <w:p w14:paraId="10CFC013" w14:textId="77777777" w:rsidR="00B97646" w:rsidRDefault="003B118E" w:rsidP="002B0D65">
      <w:r>
        <w:t>Further work is needed to ensure that</w:t>
      </w:r>
      <w:r w:rsidR="003A5C47">
        <w:t xml:space="preserve"> when </w:t>
      </w:r>
      <w:r w:rsidR="00DD470B">
        <w:t>resident raises a concern for the first time</w:t>
      </w:r>
      <w:r w:rsidR="0016409D">
        <w:t xml:space="preserve"> it is recorded as a service request </w:t>
      </w:r>
      <w:r w:rsidR="005B25F5">
        <w:t>unless the resident wants it to be investigated and responded to at Stage 1 of Refuge’s Complaints P</w:t>
      </w:r>
      <w:r w:rsidR="008D49BA">
        <w:t>rocedure.</w:t>
      </w:r>
      <w:r w:rsidR="00B97646">
        <w:t xml:space="preserve"> Changes will be made to Refuge’s casework management system to make it easier for staff to identify and record service requests.</w:t>
      </w:r>
    </w:p>
    <w:p w14:paraId="599CD088" w14:textId="14742AFA" w:rsidR="000A101F" w:rsidRDefault="008D49BA" w:rsidP="002B0D65">
      <w:r>
        <w:t>It is reassuring to see that w</w:t>
      </w:r>
      <w:r w:rsidR="006544D8">
        <w:t xml:space="preserve">hen dissatisfaction has been expressed by residents that we have been able to resolve this </w:t>
      </w:r>
      <w:r w:rsidR="00D73454">
        <w:t xml:space="preserve">at the first opportunity and that </w:t>
      </w:r>
      <w:r w:rsidR="000A101F">
        <w:t>residents</w:t>
      </w:r>
      <w:r w:rsidR="00D73454">
        <w:t xml:space="preserve"> have not needed</w:t>
      </w:r>
      <w:r w:rsidR="000A101F">
        <w:t xml:space="preserve"> to escalate </w:t>
      </w:r>
      <w:r w:rsidR="00166F2A">
        <w:t>this</w:t>
      </w:r>
      <w:r w:rsidR="000A101F">
        <w:t xml:space="preserve"> through the Complaints Procedure.</w:t>
      </w:r>
    </w:p>
    <w:p w14:paraId="40BC0EFC" w14:textId="2C3F6773" w:rsidR="00D61B20" w:rsidRDefault="000A101F">
      <w:r>
        <w:t xml:space="preserve">The </w:t>
      </w:r>
      <w:r w:rsidR="00793ED4">
        <w:t xml:space="preserve">concerns raised show that further work is needed to </w:t>
      </w:r>
      <w:r w:rsidR="00D61B20">
        <w:t xml:space="preserve">effectively </w:t>
      </w:r>
      <w:r w:rsidR="00793ED4">
        <w:t xml:space="preserve">communicate both </w:t>
      </w:r>
      <w:r w:rsidR="004F6372">
        <w:t>what services and facilities are provided in our accommodation</w:t>
      </w:r>
      <w:r w:rsidR="00D73454">
        <w:t>,</w:t>
      </w:r>
      <w:r w:rsidR="004F6372">
        <w:t xml:space="preserve"> </w:t>
      </w:r>
      <w:r w:rsidR="00ED3F52">
        <w:t xml:space="preserve">what support is available during any </w:t>
      </w:r>
      <w:r w:rsidR="00C602D9">
        <w:t xml:space="preserve">planned or unplanned </w:t>
      </w:r>
      <w:r w:rsidR="00ED3F52">
        <w:t>staff absences</w:t>
      </w:r>
      <w:r w:rsidR="00D73454">
        <w:t xml:space="preserve"> and </w:t>
      </w:r>
      <w:r w:rsidR="00AC1A8C">
        <w:t>the specific terms that apply to living in our specialist safe accommodation.</w:t>
      </w:r>
    </w:p>
    <w:p w14:paraId="26F5B37A" w14:textId="29450FBF" w:rsidR="00C602D9" w:rsidRDefault="00C602D9">
      <w:r>
        <w:t xml:space="preserve">We appreciate that residents take the time to provide us with feedback </w:t>
      </w:r>
      <w:r w:rsidR="00F474AF">
        <w:t xml:space="preserve">to </w:t>
      </w:r>
      <w:r w:rsidR="004604CA">
        <w:t xml:space="preserve">enable us to </w:t>
      </w:r>
      <w:r w:rsidR="00F474AF">
        <w:t xml:space="preserve">improve </w:t>
      </w:r>
      <w:r w:rsidR="004604CA">
        <w:t>our</w:t>
      </w:r>
      <w:r w:rsidR="00F474AF">
        <w:t xml:space="preserve"> service</w:t>
      </w:r>
      <w:r w:rsidR="004604CA">
        <w:t>s</w:t>
      </w:r>
      <w:r w:rsidR="00691935">
        <w:t xml:space="preserve"> and will continue to welcome feedback on our </w:t>
      </w:r>
      <w:r w:rsidR="00E061CE">
        <w:t xml:space="preserve">safe accommodation </w:t>
      </w:r>
      <w:r w:rsidR="00691935">
        <w:t>services.</w:t>
      </w:r>
    </w:p>
    <w:p w14:paraId="13266273" w14:textId="0F2FBDFE" w:rsidR="00012440" w:rsidRPr="00012440" w:rsidRDefault="00012440">
      <w:pPr>
        <w:rPr>
          <w:b/>
          <w:bCs/>
        </w:rPr>
      </w:pPr>
      <w:r w:rsidRPr="00012440">
        <w:rPr>
          <w:b/>
          <w:bCs/>
        </w:rPr>
        <w:t>Governance Response</w:t>
      </w:r>
    </w:p>
    <w:p w14:paraId="6E78D1E2" w14:textId="6A857527" w:rsidR="004604CA" w:rsidRDefault="00012440">
      <w:r w:rsidRPr="00012440">
        <w:t>The Board of Trustees has reviewed and approved this years’ Annual Complaints Report. The Board has appointed one of its members to serve as a Trustee Responsible for Complaints who is able to provide additional insights and assurance to the Board on the effectiveness of Refuge’s complaints system. In addition, the Services and Safeguarding Committee of the Board regularly receives reports on any complaints received and ensures that we are proactively acting within the remit of the Code. We appoint a</w:t>
      </w:r>
      <w:r w:rsidR="009F2683">
        <w:t>n officer</w:t>
      </w:r>
      <w:r w:rsidRPr="00012440">
        <w:t xml:space="preserve"> to investigate complaints falling within the scope of the </w:t>
      </w:r>
      <w:r w:rsidR="004D0CC2" w:rsidRPr="00012440">
        <w:t>Ombudsman’s Complaint</w:t>
      </w:r>
      <w:r w:rsidRPr="00012440">
        <w:t xml:space="preserve"> Handling Code. When complaints are received, we follow our policy and procedure and when outcomes have been identified we consider the findings and what, if any, follow up actions may be required. We learn from them and use them in a positive way to deliver future service improvements.</w:t>
      </w:r>
    </w:p>
    <w:sectPr w:rsidR="00460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2603E"/>
    <w:multiLevelType w:val="multilevel"/>
    <w:tmpl w:val="D8E696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825C5"/>
    <w:multiLevelType w:val="hybridMultilevel"/>
    <w:tmpl w:val="AA889D34"/>
    <w:lvl w:ilvl="0" w:tplc="31F4D4C8">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37DB0692"/>
    <w:multiLevelType w:val="multilevel"/>
    <w:tmpl w:val="9BFA2C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0B10DDC"/>
    <w:multiLevelType w:val="multilevel"/>
    <w:tmpl w:val="33DAC0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19D5DF5"/>
    <w:multiLevelType w:val="hybridMultilevel"/>
    <w:tmpl w:val="C62652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D4117A"/>
    <w:multiLevelType w:val="multilevel"/>
    <w:tmpl w:val="9F4A4E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1F46089"/>
    <w:multiLevelType w:val="multilevel"/>
    <w:tmpl w:val="4B0EAC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4D02E38"/>
    <w:multiLevelType w:val="multilevel"/>
    <w:tmpl w:val="7640F2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47727604">
    <w:abstractNumId w:val="1"/>
  </w:num>
  <w:num w:numId="2" w16cid:durableId="150561961">
    <w:abstractNumId w:val="3"/>
  </w:num>
  <w:num w:numId="3" w16cid:durableId="112018334">
    <w:abstractNumId w:val="5"/>
  </w:num>
  <w:num w:numId="4" w16cid:durableId="143813219">
    <w:abstractNumId w:val="7"/>
  </w:num>
  <w:num w:numId="5" w16cid:durableId="1292130214">
    <w:abstractNumId w:val="6"/>
  </w:num>
  <w:num w:numId="6" w16cid:durableId="469709945">
    <w:abstractNumId w:val="0"/>
  </w:num>
  <w:num w:numId="7" w16cid:durableId="777482368">
    <w:abstractNumId w:val="2"/>
  </w:num>
  <w:num w:numId="8" w16cid:durableId="8783254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D65"/>
    <w:rsid w:val="000061D9"/>
    <w:rsid w:val="00012440"/>
    <w:rsid w:val="00025AEE"/>
    <w:rsid w:val="00033ACC"/>
    <w:rsid w:val="00056F5D"/>
    <w:rsid w:val="00061EAE"/>
    <w:rsid w:val="00065D5D"/>
    <w:rsid w:val="00071DAC"/>
    <w:rsid w:val="0007771E"/>
    <w:rsid w:val="000818CF"/>
    <w:rsid w:val="0008657A"/>
    <w:rsid w:val="00091B5E"/>
    <w:rsid w:val="00094B4A"/>
    <w:rsid w:val="000A101F"/>
    <w:rsid w:val="000C3E6F"/>
    <w:rsid w:val="000D7117"/>
    <w:rsid w:val="000D72AB"/>
    <w:rsid w:val="000E01BB"/>
    <w:rsid w:val="000E162F"/>
    <w:rsid w:val="000E24C7"/>
    <w:rsid w:val="000F4C6E"/>
    <w:rsid w:val="001007BC"/>
    <w:rsid w:val="00100E53"/>
    <w:rsid w:val="0013729E"/>
    <w:rsid w:val="00140A13"/>
    <w:rsid w:val="00150598"/>
    <w:rsid w:val="00154DD5"/>
    <w:rsid w:val="001552E4"/>
    <w:rsid w:val="00156FC9"/>
    <w:rsid w:val="00162FFD"/>
    <w:rsid w:val="0016409D"/>
    <w:rsid w:val="00166F2A"/>
    <w:rsid w:val="00171197"/>
    <w:rsid w:val="00171977"/>
    <w:rsid w:val="001824A4"/>
    <w:rsid w:val="00183832"/>
    <w:rsid w:val="00193F7D"/>
    <w:rsid w:val="00195C5F"/>
    <w:rsid w:val="001A587D"/>
    <w:rsid w:val="001B719C"/>
    <w:rsid w:val="001C5E91"/>
    <w:rsid w:val="001E1304"/>
    <w:rsid w:val="002104F1"/>
    <w:rsid w:val="00220866"/>
    <w:rsid w:val="00220E2D"/>
    <w:rsid w:val="002270F9"/>
    <w:rsid w:val="00234366"/>
    <w:rsid w:val="00244E82"/>
    <w:rsid w:val="00255558"/>
    <w:rsid w:val="002561C6"/>
    <w:rsid w:val="00260669"/>
    <w:rsid w:val="00262FCC"/>
    <w:rsid w:val="00270314"/>
    <w:rsid w:val="0029471E"/>
    <w:rsid w:val="002B0D65"/>
    <w:rsid w:val="002B65D1"/>
    <w:rsid w:val="002C447F"/>
    <w:rsid w:val="002C7714"/>
    <w:rsid w:val="002D6A90"/>
    <w:rsid w:val="002E6764"/>
    <w:rsid w:val="002E7DC6"/>
    <w:rsid w:val="002F2DDC"/>
    <w:rsid w:val="003056E1"/>
    <w:rsid w:val="003123F4"/>
    <w:rsid w:val="0031427A"/>
    <w:rsid w:val="00324E70"/>
    <w:rsid w:val="003304D0"/>
    <w:rsid w:val="00333F66"/>
    <w:rsid w:val="003510DC"/>
    <w:rsid w:val="00375B33"/>
    <w:rsid w:val="003945A6"/>
    <w:rsid w:val="00394907"/>
    <w:rsid w:val="003971AD"/>
    <w:rsid w:val="003A1DA2"/>
    <w:rsid w:val="003A5C47"/>
    <w:rsid w:val="003B118E"/>
    <w:rsid w:val="003B6427"/>
    <w:rsid w:val="003C4AE9"/>
    <w:rsid w:val="003D2165"/>
    <w:rsid w:val="003D595B"/>
    <w:rsid w:val="003E6854"/>
    <w:rsid w:val="003F0A8E"/>
    <w:rsid w:val="00421B21"/>
    <w:rsid w:val="0043431C"/>
    <w:rsid w:val="00437616"/>
    <w:rsid w:val="004408B5"/>
    <w:rsid w:val="00446F94"/>
    <w:rsid w:val="00447082"/>
    <w:rsid w:val="00447CE5"/>
    <w:rsid w:val="00455C47"/>
    <w:rsid w:val="004604CA"/>
    <w:rsid w:val="00462453"/>
    <w:rsid w:val="00470DBE"/>
    <w:rsid w:val="00476120"/>
    <w:rsid w:val="00496310"/>
    <w:rsid w:val="00497D3F"/>
    <w:rsid w:val="00497F21"/>
    <w:rsid w:val="004B2BDC"/>
    <w:rsid w:val="004B6CD3"/>
    <w:rsid w:val="004C5E7C"/>
    <w:rsid w:val="004C7DF4"/>
    <w:rsid w:val="004D0CC2"/>
    <w:rsid w:val="004D6DB7"/>
    <w:rsid w:val="004E3D78"/>
    <w:rsid w:val="004F0F57"/>
    <w:rsid w:val="004F1AC0"/>
    <w:rsid w:val="004F6372"/>
    <w:rsid w:val="005218A0"/>
    <w:rsid w:val="005316A0"/>
    <w:rsid w:val="005374E7"/>
    <w:rsid w:val="00537CCE"/>
    <w:rsid w:val="00542588"/>
    <w:rsid w:val="0056446F"/>
    <w:rsid w:val="00566EE0"/>
    <w:rsid w:val="00574E8E"/>
    <w:rsid w:val="00575115"/>
    <w:rsid w:val="0059379D"/>
    <w:rsid w:val="005960E9"/>
    <w:rsid w:val="005B25F5"/>
    <w:rsid w:val="005B3ADE"/>
    <w:rsid w:val="005B3B47"/>
    <w:rsid w:val="005B4446"/>
    <w:rsid w:val="005D116D"/>
    <w:rsid w:val="005D3521"/>
    <w:rsid w:val="005D6A66"/>
    <w:rsid w:val="005E18AF"/>
    <w:rsid w:val="005F3174"/>
    <w:rsid w:val="006016EE"/>
    <w:rsid w:val="00610B9B"/>
    <w:rsid w:val="00624123"/>
    <w:rsid w:val="00631E86"/>
    <w:rsid w:val="006378DD"/>
    <w:rsid w:val="006411BD"/>
    <w:rsid w:val="006536D8"/>
    <w:rsid w:val="006544D8"/>
    <w:rsid w:val="00654A03"/>
    <w:rsid w:val="0066399A"/>
    <w:rsid w:val="006678C9"/>
    <w:rsid w:val="00682252"/>
    <w:rsid w:val="00691935"/>
    <w:rsid w:val="00692C14"/>
    <w:rsid w:val="006938C2"/>
    <w:rsid w:val="006B1E05"/>
    <w:rsid w:val="006F50D2"/>
    <w:rsid w:val="00700014"/>
    <w:rsid w:val="007367A1"/>
    <w:rsid w:val="00754A48"/>
    <w:rsid w:val="007618F1"/>
    <w:rsid w:val="0077759D"/>
    <w:rsid w:val="00784BE5"/>
    <w:rsid w:val="00784DA9"/>
    <w:rsid w:val="007853C8"/>
    <w:rsid w:val="00786DFC"/>
    <w:rsid w:val="00787EC0"/>
    <w:rsid w:val="00790CB2"/>
    <w:rsid w:val="00793ED4"/>
    <w:rsid w:val="007979A2"/>
    <w:rsid w:val="007A5DF6"/>
    <w:rsid w:val="007E2137"/>
    <w:rsid w:val="007F0D83"/>
    <w:rsid w:val="007F4508"/>
    <w:rsid w:val="007F7DA9"/>
    <w:rsid w:val="00802995"/>
    <w:rsid w:val="008209BE"/>
    <w:rsid w:val="00823DF3"/>
    <w:rsid w:val="008253DD"/>
    <w:rsid w:val="0082665A"/>
    <w:rsid w:val="008341DF"/>
    <w:rsid w:val="0084507F"/>
    <w:rsid w:val="0084533B"/>
    <w:rsid w:val="00845C83"/>
    <w:rsid w:val="008471D7"/>
    <w:rsid w:val="008518BF"/>
    <w:rsid w:val="0085395C"/>
    <w:rsid w:val="00855F72"/>
    <w:rsid w:val="00860A49"/>
    <w:rsid w:val="00864E93"/>
    <w:rsid w:val="00873731"/>
    <w:rsid w:val="008755A2"/>
    <w:rsid w:val="008775B1"/>
    <w:rsid w:val="0088066F"/>
    <w:rsid w:val="00882A47"/>
    <w:rsid w:val="00884627"/>
    <w:rsid w:val="008A1B46"/>
    <w:rsid w:val="008B5E9F"/>
    <w:rsid w:val="008C4176"/>
    <w:rsid w:val="008D49BA"/>
    <w:rsid w:val="008D7B22"/>
    <w:rsid w:val="008E3F8B"/>
    <w:rsid w:val="008E51BE"/>
    <w:rsid w:val="0090765F"/>
    <w:rsid w:val="009201C9"/>
    <w:rsid w:val="00924341"/>
    <w:rsid w:val="00924EFF"/>
    <w:rsid w:val="009307F7"/>
    <w:rsid w:val="00950287"/>
    <w:rsid w:val="00952717"/>
    <w:rsid w:val="00985BBE"/>
    <w:rsid w:val="00991FF5"/>
    <w:rsid w:val="009A2BB6"/>
    <w:rsid w:val="009B3F3B"/>
    <w:rsid w:val="009C2FCD"/>
    <w:rsid w:val="009C7BE2"/>
    <w:rsid w:val="009F1424"/>
    <w:rsid w:val="009F2683"/>
    <w:rsid w:val="009F3491"/>
    <w:rsid w:val="009F37C1"/>
    <w:rsid w:val="00A05790"/>
    <w:rsid w:val="00A10176"/>
    <w:rsid w:val="00A124D1"/>
    <w:rsid w:val="00A20D8D"/>
    <w:rsid w:val="00A2350E"/>
    <w:rsid w:val="00A333D9"/>
    <w:rsid w:val="00A402C5"/>
    <w:rsid w:val="00A43947"/>
    <w:rsid w:val="00A50B95"/>
    <w:rsid w:val="00A713AC"/>
    <w:rsid w:val="00A7294B"/>
    <w:rsid w:val="00A8760B"/>
    <w:rsid w:val="00A9455F"/>
    <w:rsid w:val="00A9534A"/>
    <w:rsid w:val="00AA2805"/>
    <w:rsid w:val="00AB1639"/>
    <w:rsid w:val="00AC1A8C"/>
    <w:rsid w:val="00AC2691"/>
    <w:rsid w:val="00AD20B1"/>
    <w:rsid w:val="00AD5AEA"/>
    <w:rsid w:val="00AF0AEA"/>
    <w:rsid w:val="00AF507B"/>
    <w:rsid w:val="00AF530D"/>
    <w:rsid w:val="00AF6399"/>
    <w:rsid w:val="00B05E27"/>
    <w:rsid w:val="00B12B46"/>
    <w:rsid w:val="00B3587C"/>
    <w:rsid w:val="00B4337F"/>
    <w:rsid w:val="00B53BF3"/>
    <w:rsid w:val="00B703B2"/>
    <w:rsid w:val="00B81995"/>
    <w:rsid w:val="00B97646"/>
    <w:rsid w:val="00BB0E4E"/>
    <w:rsid w:val="00BC3817"/>
    <w:rsid w:val="00BC6583"/>
    <w:rsid w:val="00BD308C"/>
    <w:rsid w:val="00BD4981"/>
    <w:rsid w:val="00BD5505"/>
    <w:rsid w:val="00BE7F19"/>
    <w:rsid w:val="00BF2DF7"/>
    <w:rsid w:val="00C03017"/>
    <w:rsid w:val="00C224D8"/>
    <w:rsid w:val="00C2503E"/>
    <w:rsid w:val="00C27A66"/>
    <w:rsid w:val="00C30178"/>
    <w:rsid w:val="00C30B74"/>
    <w:rsid w:val="00C41B47"/>
    <w:rsid w:val="00C602D9"/>
    <w:rsid w:val="00C649A5"/>
    <w:rsid w:val="00C72CEE"/>
    <w:rsid w:val="00C94080"/>
    <w:rsid w:val="00CB4F34"/>
    <w:rsid w:val="00CB759C"/>
    <w:rsid w:val="00CC2B73"/>
    <w:rsid w:val="00CC3BF8"/>
    <w:rsid w:val="00CC79DE"/>
    <w:rsid w:val="00CD4D4D"/>
    <w:rsid w:val="00CF292E"/>
    <w:rsid w:val="00CF3102"/>
    <w:rsid w:val="00D05AC1"/>
    <w:rsid w:val="00D10E8A"/>
    <w:rsid w:val="00D10FBF"/>
    <w:rsid w:val="00D1118B"/>
    <w:rsid w:val="00D141F6"/>
    <w:rsid w:val="00D1686D"/>
    <w:rsid w:val="00D3753B"/>
    <w:rsid w:val="00D469D1"/>
    <w:rsid w:val="00D47F45"/>
    <w:rsid w:val="00D50130"/>
    <w:rsid w:val="00D61B20"/>
    <w:rsid w:val="00D6361A"/>
    <w:rsid w:val="00D73454"/>
    <w:rsid w:val="00D762F1"/>
    <w:rsid w:val="00D8362E"/>
    <w:rsid w:val="00D84857"/>
    <w:rsid w:val="00D90E4E"/>
    <w:rsid w:val="00D91545"/>
    <w:rsid w:val="00DA45F0"/>
    <w:rsid w:val="00DB208B"/>
    <w:rsid w:val="00DB5E58"/>
    <w:rsid w:val="00DD3441"/>
    <w:rsid w:val="00DD470B"/>
    <w:rsid w:val="00DD69AB"/>
    <w:rsid w:val="00DE3061"/>
    <w:rsid w:val="00DE7165"/>
    <w:rsid w:val="00E061CE"/>
    <w:rsid w:val="00E10242"/>
    <w:rsid w:val="00E2696E"/>
    <w:rsid w:val="00E410C0"/>
    <w:rsid w:val="00E94BF4"/>
    <w:rsid w:val="00EA19EC"/>
    <w:rsid w:val="00EB428F"/>
    <w:rsid w:val="00EC1C89"/>
    <w:rsid w:val="00EC315E"/>
    <w:rsid w:val="00EC48C1"/>
    <w:rsid w:val="00ED3F52"/>
    <w:rsid w:val="00EE1AD5"/>
    <w:rsid w:val="00EE2F21"/>
    <w:rsid w:val="00EE455B"/>
    <w:rsid w:val="00EF4350"/>
    <w:rsid w:val="00F05FE6"/>
    <w:rsid w:val="00F062CF"/>
    <w:rsid w:val="00F0638F"/>
    <w:rsid w:val="00F16B73"/>
    <w:rsid w:val="00F17298"/>
    <w:rsid w:val="00F2083B"/>
    <w:rsid w:val="00F32457"/>
    <w:rsid w:val="00F44DC6"/>
    <w:rsid w:val="00F46875"/>
    <w:rsid w:val="00F474AF"/>
    <w:rsid w:val="00F474DD"/>
    <w:rsid w:val="00F524E6"/>
    <w:rsid w:val="00F61300"/>
    <w:rsid w:val="00F90CB1"/>
    <w:rsid w:val="00FA1F71"/>
    <w:rsid w:val="00FA1F95"/>
    <w:rsid w:val="00FA514F"/>
    <w:rsid w:val="00FD5D6F"/>
    <w:rsid w:val="00FD7BB4"/>
    <w:rsid w:val="00FF1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8026"/>
  <w15:chartTrackingRefBased/>
  <w15:docId w15:val="{3560D29E-C192-4B75-A01B-7E58F1230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B0D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B0D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B0D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B0D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B0D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B0D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B0D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B0D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B0D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B0D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B0D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B0D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B0D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B0D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B0D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B0D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B0D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B0D65"/>
    <w:rPr>
      <w:rFonts w:eastAsiaTheme="majorEastAsia" w:cstheme="majorBidi"/>
      <w:color w:val="272727" w:themeColor="text1" w:themeTint="D8"/>
    </w:rPr>
  </w:style>
  <w:style w:type="paragraph" w:styleId="Title">
    <w:name w:val="Title"/>
    <w:basedOn w:val="Normal"/>
    <w:next w:val="Normal"/>
    <w:link w:val="TitleChar"/>
    <w:uiPriority w:val="10"/>
    <w:qFormat/>
    <w:rsid w:val="002B0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0D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B0D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B0D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B0D65"/>
    <w:pPr>
      <w:spacing w:before="160"/>
      <w:jc w:val="center"/>
    </w:pPr>
    <w:rPr>
      <w:i/>
      <w:iCs/>
      <w:color w:val="404040" w:themeColor="text1" w:themeTint="BF"/>
    </w:rPr>
  </w:style>
  <w:style w:type="character" w:customStyle="1" w:styleId="QuoteChar">
    <w:name w:val="Quote Char"/>
    <w:basedOn w:val="DefaultParagraphFont"/>
    <w:link w:val="Quote"/>
    <w:uiPriority w:val="29"/>
    <w:rsid w:val="002B0D65"/>
    <w:rPr>
      <w:i/>
      <w:iCs/>
      <w:color w:val="404040" w:themeColor="text1" w:themeTint="BF"/>
    </w:rPr>
  </w:style>
  <w:style w:type="paragraph" w:styleId="ListParagraph">
    <w:name w:val="List Paragraph"/>
    <w:basedOn w:val="Normal"/>
    <w:uiPriority w:val="34"/>
    <w:qFormat/>
    <w:rsid w:val="002B0D65"/>
    <w:pPr>
      <w:ind w:left="720"/>
      <w:contextualSpacing/>
    </w:pPr>
  </w:style>
  <w:style w:type="character" w:styleId="IntenseEmphasis">
    <w:name w:val="Intense Emphasis"/>
    <w:basedOn w:val="DefaultParagraphFont"/>
    <w:uiPriority w:val="21"/>
    <w:qFormat/>
    <w:rsid w:val="002B0D65"/>
    <w:rPr>
      <w:i/>
      <w:iCs/>
      <w:color w:val="0F4761" w:themeColor="accent1" w:themeShade="BF"/>
    </w:rPr>
  </w:style>
  <w:style w:type="paragraph" w:styleId="IntenseQuote">
    <w:name w:val="Intense Quote"/>
    <w:basedOn w:val="Normal"/>
    <w:next w:val="Normal"/>
    <w:link w:val="IntenseQuoteChar"/>
    <w:uiPriority w:val="30"/>
    <w:qFormat/>
    <w:rsid w:val="002B0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B0D65"/>
    <w:rPr>
      <w:i/>
      <w:iCs/>
      <w:color w:val="0F4761" w:themeColor="accent1" w:themeShade="BF"/>
    </w:rPr>
  </w:style>
  <w:style w:type="character" w:styleId="IntenseReference">
    <w:name w:val="Intense Reference"/>
    <w:basedOn w:val="DefaultParagraphFont"/>
    <w:uiPriority w:val="32"/>
    <w:qFormat/>
    <w:rsid w:val="002B0D65"/>
    <w:rPr>
      <w:b/>
      <w:bCs/>
      <w:smallCaps/>
      <w:color w:val="0F4761" w:themeColor="accent1" w:themeShade="BF"/>
      <w:spacing w:val="5"/>
    </w:rPr>
  </w:style>
  <w:style w:type="table" w:styleId="TableGrid">
    <w:name w:val="Table Grid"/>
    <w:basedOn w:val="TableNormal"/>
    <w:uiPriority w:val="39"/>
    <w:rsid w:val="002B0D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r>
              <a:rPr lang="en-GB" sz="1400"/>
              <a:t>Complaint Catagories</a:t>
            </a: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2"/>
              </a:solidFill>
              <a:latin typeface="+mn-lt"/>
              <a:ea typeface="+mn-ea"/>
              <a:cs typeface="+mn-cs"/>
            </a:defRPr>
          </a:pPr>
          <a:endParaRPr lang="en-US"/>
        </a:p>
      </c:tx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Sheet1!$A$1:$A$5</c:f>
              <c:strCache>
                <c:ptCount val="5"/>
                <c:pt idx="0">
                  <c:v>Policies and Procedure</c:v>
                </c:pt>
                <c:pt idx="1">
                  <c:v>Other Residents</c:v>
                </c:pt>
                <c:pt idx="2">
                  <c:v>Health and Safety </c:v>
                </c:pt>
                <c:pt idx="3">
                  <c:v>Support Service</c:v>
                </c:pt>
                <c:pt idx="4">
                  <c:v>Accommodation and Faciliaties</c:v>
                </c:pt>
              </c:strCache>
            </c:strRef>
          </c:cat>
          <c:val>
            <c:numRef>
              <c:f>Sheet1!$B$1:$B$5</c:f>
              <c:numCache>
                <c:formatCode>0%</c:formatCode>
                <c:ptCount val="5"/>
                <c:pt idx="0">
                  <c:v>0.06</c:v>
                </c:pt>
                <c:pt idx="1">
                  <c:v>0.06</c:v>
                </c:pt>
                <c:pt idx="2">
                  <c:v>0.06</c:v>
                </c:pt>
                <c:pt idx="3">
                  <c:v>0.23</c:v>
                </c:pt>
                <c:pt idx="4">
                  <c:v>0.41</c:v>
                </c:pt>
              </c:numCache>
            </c:numRef>
          </c:val>
          <c:extLst>
            <c:ext xmlns:c16="http://schemas.microsoft.com/office/drawing/2014/chart" uri="{C3380CC4-5D6E-409C-BE32-E72D297353CC}">
              <c16:uniqueId val="{00000000-3416-4C20-A1C1-D6DDEF381EBE}"/>
            </c:ext>
          </c:extLst>
        </c:ser>
        <c:dLbls>
          <c:dLblPos val="inEnd"/>
          <c:showLegendKey val="0"/>
          <c:showVal val="1"/>
          <c:showCatName val="0"/>
          <c:showSerName val="0"/>
          <c:showPercent val="0"/>
          <c:showBubbleSize val="0"/>
        </c:dLbls>
        <c:gapWidth val="100"/>
        <c:axId val="2056902640"/>
        <c:axId val="2056903600"/>
      </c:barChart>
      <c:catAx>
        <c:axId val="2056902640"/>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crossAx val="2056903600"/>
        <c:crosses val="autoZero"/>
        <c:auto val="1"/>
        <c:lblAlgn val="ctr"/>
        <c:lblOffset val="100"/>
        <c:noMultiLvlLbl val="0"/>
      </c:catAx>
      <c:valAx>
        <c:axId val="2056903600"/>
        <c:scaling>
          <c:orientation val="minMax"/>
        </c:scaling>
        <c:delete val="1"/>
        <c:axPos val="b"/>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crossAx val="20569026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1664</TotalTime>
  <Pages>3</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Brown</dc:creator>
  <cp:keywords/>
  <dc:description/>
  <cp:lastModifiedBy>Denise Brown</cp:lastModifiedBy>
  <cp:revision>310</cp:revision>
  <dcterms:created xsi:type="dcterms:W3CDTF">2025-04-16T09:46:00Z</dcterms:created>
  <dcterms:modified xsi:type="dcterms:W3CDTF">2025-07-01T12:49:00Z</dcterms:modified>
</cp:coreProperties>
</file>